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F5E2"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常州纺织服装职业技术学院</w:t>
      </w:r>
    </w:p>
    <w:p w14:paraId="7CC71AE2"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创意设计学院“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技无止境，创新赋能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”技能大赛月</w:t>
      </w:r>
    </w:p>
    <w:p w14:paraId="7478B688">
      <w:pPr>
        <w:spacing w:line="360" w:lineRule="auto"/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视觉传达设计专业赛项规程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复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 w14:paraId="710F5A0A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竞赛目标</w:t>
      </w:r>
    </w:p>
    <w:p w14:paraId="6C0DD7C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创意设计学院遵循关于组织开展《常州纺织服装职业技术学院202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技无止境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创新赋能</w:t>
      </w:r>
      <w:r>
        <w:rPr>
          <w:rFonts w:hint="eastAsia" w:ascii="仿宋" w:hAnsi="仿宋" w:eastAsia="仿宋" w:cs="仿宋"/>
          <w:sz w:val="28"/>
          <w:szCs w:val="28"/>
        </w:rPr>
        <w:t>”技能大赛月活动实施方案》要求和精神，通过初赛、复赛及获奖作品展示三个步骤完成技能大赛月主体活动，以学生技能提升和认知转变为主体，以教师的技能拓展与工作精神为辅助，全面推进技能大赛活动，充分体现“以赛促学、以赛促教、以赛促改、以赛促创”的主体目标，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年度全国、全省职业院校技能大赛创佳绩打好基础，进一步提升专业教学水平和人才质量培养。</w:t>
      </w:r>
    </w:p>
    <w:p w14:paraId="5CFECD44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二、竞赛内容</w:t>
      </w:r>
    </w:p>
    <w:p w14:paraId="0593730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1、比赛主题：以“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水韵江苏，菁彩乡村</w:t>
      </w:r>
      <w:r>
        <w:rPr>
          <w:rFonts w:hint="eastAsia" w:ascii="仿宋" w:hAnsi="仿宋" w:eastAsia="仿宋" w:cs="仿宋"/>
          <w:sz w:val="28"/>
          <w:szCs w:val="28"/>
        </w:rPr>
        <w:t>”为主题，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为江苏省青年文化创意大赛</w:t>
      </w:r>
      <w:r>
        <w:rPr>
          <w:rFonts w:hint="eastAsia" w:ascii="仿宋" w:hAnsi="仿宋" w:eastAsia="仿宋" w:cs="仿宋"/>
          <w:sz w:val="28"/>
          <w:szCs w:val="28"/>
        </w:rPr>
        <w:t>创作一幅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</w:t>
      </w:r>
      <w:r>
        <w:rPr>
          <w:rFonts w:hint="eastAsia" w:ascii="仿宋" w:hAnsi="仿宋" w:eastAsia="仿宋" w:cs="仿宋"/>
          <w:sz w:val="28"/>
          <w:szCs w:val="28"/>
        </w:rPr>
        <w:t>海报作品。</w:t>
      </w:r>
    </w:p>
    <w:p w14:paraId="1BC1C22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2、创作形式：软件制作。</w:t>
      </w:r>
    </w:p>
    <w:p w14:paraId="613A631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3、比赛时长：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120分钟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F93AD4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4、软件制作要求：运用PS、AI等软件进行设计。尺寸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0cmX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0cm，竖版，300dpi，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RGB</w:t>
      </w:r>
      <w:r>
        <w:rPr>
          <w:rFonts w:hint="eastAsia" w:ascii="仿宋" w:hAnsi="仿宋" w:eastAsia="仿宋" w:cs="仿宋"/>
          <w:sz w:val="28"/>
          <w:szCs w:val="28"/>
        </w:rPr>
        <w:t>模式，提交JPG格式图片。</w:t>
      </w:r>
    </w:p>
    <w:p w14:paraId="03AB2AE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海报创意，可以是图形海报，也可以是字体海报，亦可以是图文结合海报。</w:t>
      </w:r>
    </w:p>
    <w:p w14:paraId="64A2401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5、提交要求：作品提交JPG格式图片即可，作品以“班级-作者姓名-作品名称”方式命名，按监考老师要求提交到相应电脑上。</w:t>
      </w:r>
    </w:p>
    <w:p w14:paraId="19448D2A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三、竞赛方式</w:t>
      </w:r>
    </w:p>
    <w:p w14:paraId="375F4D7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决赛，线下在考场创作。</w:t>
      </w:r>
    </w:p>
    <w:p w14:paraId="01DA0C9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由视传教研室组织在初赛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中表现优异，排名前20位的</w:t>
      </w:r>
      <w:r>
        <w:rPr>
          <w:rFonts w:hint="eastAsia" w:ascii="仿宋" w:hAnsi="仿宋" w:eastAsia="仿宋" w:cs="仿宋"/>
          <w:sz w:val="28"/>
          <w:szCs w:val="28"/>
        </w:rPr>
        <w:t>选手参与。</w:t>
      </w:r>
    </w:p>
    <w:p w14:paraId="2D25B2E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由视传教研室组织2名教师进行监考。</w:t>
      </w:r>
    </w:p>
    <w:p w14:paraId="2542D1F2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四、竞赛流程（时间和地点）</w:t>
      </w:r>
    </w:p>
    <w:p w14:paraId="7AF9056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日(周三)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：30-1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：30，8218教室。</w:t>
      </w:r>
    </w:p>
    <w:p w14:paraId="0179EF80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参赛学生自带电脑。</w:t>
      </w:r>
    </w:p>
    <w:p w14:paraId="151665F3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五、竞赛规则</w:t>
      </w:r>
    </w:p>
    <w:p w14:paraId="18BBD1D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1、参赛作品应符合法律法规及国家方针政策，符合社会主义核心价值观，积极健康，主题明确。</w:t>
      </w:r>
    </w:p>
    <w:p w14:paraId="2EEA3D0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2、参赛作品应紧扣主题要求，具有创新性和趣味性，作品内容健康、思想内涵丰富、价值取向正确，不得使用与政治、宗教相关等敏感内容。</w:t>
      </w:r>
    </w:p>
    <w:p w14:paraId="25E2343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参赛作品应为参赛者原创作品，不得抄袭、盗用他人作品，不得侵犯他人著作权等相关权利，一经发现抄袭或其他侵权行为将取消参赛资格，并收回其所获获奖证书、荣誉称号等，由此产生的法律纠纷由参赛投稿人承担。</w:t>
      </w:r>
    </w:p>
    <w:p w14:paraId="5A849188">
      <w:pPr>
        <w:spacing w:line="360" w:lineRule="auto"/>
        <w:ind w:firstLine="560" w:firstLineChars="200"/>
        <w:rPr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4、获奖参赛作品，主办方（教研室）即拥有该参赛作品的全部宣传推广权。</w:t>
      </w:r>
    </w:p>
    <w:p w14:paraId="7397266E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六、成绩评定</w:t>
      </w:r>
    </w:p>
    <w:p w14:paraId="4C09A30F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日(周四-周五)由视传教研室组织相关专家、教师进行评审，评出一等奖（1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%）、二等奖（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sz w:val="28"/>
          <w:szCs w:val="28"/>
        </w:rPr>
        <w:t>%）、三等奖（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0%）。</w:t>
      </w:r>
    </w:p>
    <w:p w14:paraId="706E75B0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七、奖项设置</w:t>
      </w:r>
    </w:p>
    <w:p w14:paraId="12D3A37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1、根据参赛人数或队数按照一等奖1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%、二等奖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sz w:val="28"/>
          <w:szCs w:val="28"/>
        </w:rPr>
        <w:t>%、三等奖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%的比例确定获奖名单申请颁发校级技能大赛获奖证书。</w:t>
      </w:r>
    </w:p>
    <w:p w14:paraId="2AF35CE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2、对取得优异成绩(一等奖)的学生给予表彰并授予“校级技术能手”称号。</w:t>
      </w:r>
    </w:p>
    <w:p w14:paraId="5D37D9A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3、学生技能大赛,可按照“第二课堂学分管理办法”,根据参与情况,将成绩计入个人素质拓展学分,其中一等奖计1.5学分、二等奖计1学分，三等奖计0.5学分。</w:t>
      </w:r>
    </w:p>
    <w:p w14:paraId="5FE4CA01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EF20916">
      <w:pPr>
        <w:spacing w:line="360" w:lineRule="auto"/>
        <w:rPr>
          <w:sz w:val="24"/>
          <w:szCs w:val="24"/>
        </w:rPr>
      </w:pPr>
    </w:p>
    <w:p w14:paraId="13DAD551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创意设计学院</w:t>
      </w:r>
    </w:p>
    <w:p w14:paraId="79C03399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视觉传达设计教研室</w:t>
      </w:r>
    </w:p>
    <w:p w14:paraId="4AE4C44B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月10日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BC"/>
    <w:rsid w:val="000B3761"/>
    <w:rsid w:val="000D135E"/>
    <w:rsid w:val="002F49BC"/>
    <w:rsid w:val="0039185C"/>
    <w:rsid w:val="004F2F6C"/>
    <w:rsid w:val="005C38D3"/>
    <w:rsid w:val="005F797D"/>
    <w:rsid w:val="006829A3"/>
    <w:rsid w:val="00747D0E"/>
    <w:rsid w:val="00772897"/>
    <w:rsid w:val="009A0653"/>
    <w:rsid w:val="009C29A6"/>
    <w:rsid w:val="00A04E29"/>
    <w:rsid w:val="00A61305"/>
    <w:rsid w:val="00AE0772"/>
    <w:rsid w:val="025476E3"/>
    <w:rsid w:val="05180B34"/>
    <w:rsid w:val="0A464DE3"/>
    <w:rsid w:val="24431025"/>
    <w:rsid w:val="32E733AA"/>
    <w:rsid w:val="5A416F7C"/>
    <w:rsid w:val="5CD0283F"/>
    <w:rsid w:val="724903DC"/>
    <w:rsid w:val="7B0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1122</Characters>
  <Lines>8</Lines>
  <Paragraphs>2</Paragraphs>
  <TotalTime>6</TotalTime>
  <ScaleCrop>false</ScaleCrop>
  <LinksUpToDate>false</LinksUpToDate>
  <CharactersWithSpaces>1124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2024-04-10T06:14:00Z</dcterms:created>
  <dc:creator>Microsoft Office User</dc:creator>
  <cp:lastModifiedBy>武传奇</cp:lastModifiedBy>
  <dcterms:modified xsi:type="dcterms:W3CDTF">2025-05-14T01:01:17Z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eyJoZGlkIjoiOTQ4ZDZlOTgxNDZlMjJmZmFkNjRkMDE5YjcyNTk3YjUiLCJ1c2VySWQiOiIxNTU3MTE4MzExIn0=</vt:lpwstr>
  </property>
  <property fmtid="{D5CDD505-2E9C-101B-9397-08002B2CF9AE}" pid="3" name="KSOProductBuildVer">
    <vt:lpwstr>2052-12.1.0.20305</vt:lpwstr>
  </property>
  <property fmtid="{D5CDD505-2E9C-101B-9397-08002B2CF9AE}" pid="4" name="ICV">
    <vt:lpwstr>0511DB52B76547469067FD681F6EF4B2_12</vt:lpwstr>
  </property>
</Properties>
</file>